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B2708" w14:textId="77777777" w:rsidR="004E2013" w:rsidRDefault="00000000">
      <w:pPr>
        <w:spacing w:after="40"/>
        <w:jc w:val="center"/>
        <w:rPr>
          <w:b/>
          <w:color w:val="646464"/>
          <w:sz w:val="19"/>
          <w:lang w:val="bg-BG"/>
        </w:rPr>
      </w:pPr>
      <w:r>
        <w:rPr>
          <w:b/>
          <w:color w:val="646464"/>
          <w:sz w:val="19"/>
        </w:rPr>
        <w:t>ДЕТСКА ГРАДИНА №3</w:t>
      </w:r>
      <w:r w:rsidR="004E2013">
        <w:rPr>
          <w:b/>
          <w:color w:val="646464"/>
          <w:sz w:val="19"/>
          <w:lang w:val="bg-BG"/>
        </w:rPr>
        <w:t>7</w:t>
      </w:r>
      <w:r>
        <w:rPr>
          <w:b/>
          <w:color w:val="646464"/>
          <w:sz w:val="19"/>
        </w:rPr>
        <w:t xml:space="preserve"> "</w:t>
      </w:r>
      <w:r w:rsidR="004E2013">
        <w:rPr>
          <w:b/>
          <w:color w:val="646464"/>
          <w:sz w:val="19"/>
          <w:lang w:val="bg-BG"/>
        </w:rPr>
        <w:t>ПЛАМЪЧЕ</w:t>
      </w:r>
      <w:r>
        <w:rPr>
          <w:b/>
          <w:color w:val="646464"/>
          <w:sz w:val="19"/>
        </w:rPr>
        <w:t xml:space="preserve"> </w:t>
      </w:r>
      <w:r w:rsidR="004E2013">
        <w:rPr>
          <w:b/>
          <w:color w:val="646464"/>
          <w:sz w:val="19"/>
          <w:lang w:val="bg-BG"/>
        </w:rPr>
        <w:t>ГР.ВАРНА ОБЩИНА ВАРНА</w:t>
      </w:r>
    </w:p>
    <w:p w14:paraId="28CA2BF9" w14:textId="77777777" w:rsidR="004E2013" w:rsidRDefault="004E2013">
      <w:pPr>
        <w:spacing w:after="40"/>
        <w:jc w:val="center"/>
        <w:rPr>
          <w:b/>
          <w:color w:val="646464"/>
          <w:sz w:val="19"/>
          <w:lang w:val="bg-BG"/>
        </w:rPr>
      </w:pPr>
      <w:r>
        <w:rPr>
          <w:b/>
          <w:color w:val="646464"/>
          <w:sz w:val="19"/>
          <w:lang w:val="bg-BG"/>
        </w:rPr>
        <w:t>Ж.К.“ВЛАДИСЛАВ ВАРНЕНЧИК“ ДО БЛ.402 ТЕЛ:052/988/101; 0884/383877</w:t>
      </w:r>
    </w:p>
    <w:p w14:paraId="6C1F3EA4" w14:textId="6F948317" w:rsidR="00642EEA" w:rsidRDefault="004E2013">
      <w:pPr>
        <w:spacing w:after="40"/>
        <w:jc w:val="center"/>
      </w:pPr>
      <w:proofErr w:type="gramStart"/>
      <w:r>
        <w:rPr>
          <w:b/>
          <w:color w:val="646464"/>
          <w:sz w:val="19"/>
          <w:lang w:val="en-GB"/>
        </w:rPr>
        <w:t>e-mail:info-400241@edu.mon.bg</w:t>
      </w:r>
      <w:proofErr w:type="gramEnd"/>
      <w:r w:rsidR="00000000">
        <w:rPr>
          <w:b/>
          <w:color w:val="646464"/>
          <w:sz w:val="19"/>
        </w:rPr>
        <w:br/>
      </w:r>
    </w:p>
    <w:p w14:paraId="6FCB2213" w14:textId="2C18C9BF" w:rsidR="00642EEA" w:rsidRDefault="00000000">
      <w:pPr>
        <w:spacing w:before="560" w:after="360"/>
        <w:jc w:val="center"/>
      </w:pPr>
      <w:proofErr w:type="spellStart"/>
      <w:r>
        <w:rPr>
          <w:b/>
          <w:color w:val="800020"/>
          <w:sz w:val="32"/>
        </w:rPr>
        <w:t>Модел</w:t>
      </w:r>
      <w:proofErr w:type="spellEnd"/>
      <w:r>
        <w:rPr>
          <w:b/>
          <w:color w:val="800020"/>
          <w:sz w:val="32"/>
        </w:rPr>
        <w:t xml:space="preserve"> </w:t>
      </w:r>
      <w:proofErr w:type="spellStart"/>
      <w:r>
        <w:rPr>
          <w:b/>
          <w:color w:val="800020"/>
          <w:sz w:val="32"/>
        </w:rPr>
        <w:t>за</w:t>
      </w:r>
      <w:proofErr w:type="spellEnd"/>
      <w:r>
        <w:rPr>
          <w:b/>
          <w:color w:val="800020"/>
          <w:sz w:val="32"/>
        </w:rPr>
        <w:t xml:space="preserve"> </w:t>
      </w:r>
      <w:proofErr w:type="spellStart"/>
      <w:r>
        <w:rPr>
          <w:b/>
          <w:color w:val="800020"/>
          <w:sz w:val="32"/>
        </w:rPr>
        <w:t>адаптация</w:t>
      </w:r>
      <w:proofErr w:type="spellEnd"/>
      <w:r>
        <w:rPr>
          <w:b/>
          <w:color w:val="800020"/>
          <w:sz w:val="32"/>
        </w:rPr>
        <w:t xml:space="preserve"> </w:t>
      </w:r>
      <w:proofErr w:type="spellStart"/>
      <w:r>
        <w:rPr>
          <w:b/>
          <w:color w:val="800020"/>
          <w:sz w:val="32"/>
        </w:rPr>
        <w:t>на</w:t>
      </w:r>
      <w:proofErr w:type="spellEnd"/>
      <w:r>
        <w:rPr>
          <w:b/>
          <w:color w:val="800020"/>
          <w:sz w:val="32"/>
        </w:rPr>
        <w:t xml:space="preserve"> </w:t>
      </w:r>
      <w:proofErr w:type="spellStart"/>
      <w:r>
        <w:rPr>
          <w:b/>
          <w:color w:val="800020"/>
          <w:sz w:val="32"/>
        </w:rPr>
        <w:t>децата</w:t>
      </w:r>
      <w:proofErr w:type="spellEnd"/>
      <w:r>
        <w:rPr>
          <w:b/>
          <w:color w:val="800020"/>
          <w:sz w:val="32"/>
        </w:rPr>
        <w:t xml:space="preserve"> </w:t>
      </w:r>
      <w:proofErr w:type="spellStart"/>
      <w:r>
        <w:rPr>
          <w:b/>
          <w:color w:val="800020"/>
          <w:sz w:val="32"/>
        </w:rPr>
        <w:t>при</w:t>
      </w:r>
      <w:proofErr w:type="spellEnd"/>
      <w:r>
        <w:rPr>
          <w:b/>
          <w:color w:val="800020"/>
          <w:sz w:val="32"/>
        </w:rPr>
        <w:t xml:space="preserve"> </w:t>
      </w:r>
      <w:proofErr w:type="spellStart"/>
      <w:r>
        <w:rPr>
          <w:b/>
          <w:color w:val="800020"/>
          <w:sz w:val="32"/>
        </w:rPr>
        <w:t>постъпване</w:t>
      </w:r>
      <w:proofErr w:type="spellEnd"/>
      <w:r>
        <w:rPr>
          <w:b/>
          <w:color w:val="800020"/>
          <w:sz w:val="32"/>
        </w:rPr>
        <w:br/>
        <w:t>в ДГ № 3</w:t>
      </w:r>
      <w:r w:rsidR="004E2013">
        <w:rPr>
          <w:b/>
          <w:color w:val="800020"/>
          <w:sz w:val="32"/>
          <w:lang w:val="bg-BG"/>
        </w:rPr>
        <w:t>7</w:t>
      </w:r>
      <w:r>
        <w:rPr>
          <w:b/>
          <w:color w:val="800020"/>
          <w:sz w:val="32"/>
        </w:rPr>
        <w:t xml:space="preserve"> „</w:t>
      </w:r>
      <w:proofErr w:type="gramStart"/>
      <w:r w:rsidR="004E2013">
        <w:rPr>
          <w:b/>
          <w:color w:val="800020"/>
          <w:sz w:val="32"/>
          <w:lang w:val="bg-BG"/>
        </w:rPr>
        <w:t>ПЛАМЪЧЕ</w:t>
      </w:r>
      <w:r>
        <w:rPr>
          <w:b/>
          <w:color w:val="800020"/>
          <w:sz w:val="32"/>
        </w:rPr>
        <w:t>“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30"/>
      </w:tblGrid>
      <w:tr w:rsidR="00642EEA" w14:paraId="62C950C8" w14:textId="77777777">
        <w:trPr>
          <w:jc w:val="center"/>
        </w:trPr>
        <w:tc>
          <w:tcPr>
            <w:tcW w:w="9360" w:type="dxa"/>
            <w:tcBorders>
              <w:left w:val="single" w:sz="24" w:space="0" w:color="800020"/>
            </w:tcBorders>
            <w:shd w:val="clear" w:color="auto" w:fill="F7F4EB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EE7197A" w14:textId="11FD1249" w:rsidR="00642EEA" w:rsidRDefault="00000000">
            <w:pPr>
              <w:spacing w:after="120"/>
            </w:pPr>
            <w:proofErr w:type="spellStart"/>
            <w:r>
              <w:rPr>
                <w:i/>
              </w:rPr>
              <w:t>Екипът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на</w:t>
            </w:r>
            <w:proofErr w:type="spellEnd"/>
            <w:r>
              <w:rPr>
                <w:i/>
              </w:rPr>
              <w:t xml:space="preserve"> ДГ № 3</w:t>
            </w:r>
            <w:r w:rsidR="004E2013">
              <w:rPr>
                <w:i/>
                <w:lang w:val="bg-BG"/>
              </w:rPr>
              <w:t>7</w:t>
            </w:r>
            <w:r>
              <w:rPr>
                <w:i/>
              </w:rPr>
              <w:t xml:space="preserve"> „</w:t>
            </w:r>
            <w:proofErr w:type="gramStart"/>
            <w:r w:rsidR="004E2013">
              <w:rPr>
                <w:i/>
                <w:lang w:val="bg-BG"/>
              </w:rPr>
              <w:t>Пламъче</w:t>
            </w:r>
            <w:r>
              <w:rPr>
                <w:i/>
              </w:rPr>
              <w:t xml:space="preserve">“ </w:t>
            </w:r>
            <w:proofErr w:type="spellStart"/>
            <w:r>
              <w:rPr>
                <w:i/>
              </w:rPr>
              <w:t>разбира</w:t>
            </w:r>
            <w:proofErr w:type="spellEnd"/>
            <w:proofErr w:type="gram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че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всяко</w:t>
            </w:r>
            <w:proofErr w:type="spellEnd"/>
            <w:r>
              <w:rPr>
                <w:i/>
              </w:rPr>
              <w:t xml:space="preserve"> дете е уникално и може да се нуждае от известно време, за да се адаптира към новия ежедневен режим и рутина.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Детската градина е инициативен фактор във взаимодействието с родителите. Семейството става участник в образователния процес. Сътрудничеството и взаимодействието между родителите и детската градина се осъществява чрез най-разнообразни средства: индивидуални консултации, родителски срещи, обучения, разговори.</w:t>
            </w:r>
          </w:p>
        </w:tc>
      </w:tr>
    </w:tbl>
    <w:p w14:paraId="602D0556" w14:textId="77777777" w:rsidR="00642EEA" w:rsidRDefault="00000000">
      <w:pPr>
        <w:spacing w:before="240" w:after="160"/>
      </w:pPr>
      <w:r>
        <w:t>Постъпването в детската градина е първият преход от семейната среда към предучилищните институции или т.нар. преход от първичната към вторичната социализация на детето. Плавната адаптация е важна не само за социализацията му, а и за неговото психоемоционално здраве и когнитивно развитие. Периодът на ранното и предучилищно детство е особено сензитивен и полага основите на социалното и когнитивното развитие за цял живот. Родителите в най-голяма степен могат да допринесат за бързата и безболезнена адаптация на детето, когато са убедени в неговата способност успешно да премине през този етап.</w:t>
      </w:r>
    </w:p>
    <w:p w14:paraId="3A3297AC" w14:textId="77777777" w:rsidR="00642EEA" w:rsidRDefault="00000000">
      <w:pPr>
        <w:spacing w:after="240"/>
      </w:pPr>
      <w:r>
        <w:t xml:space="preserve">Адаптацията е процес, който се основава на преживяванията. Тя зависи от индивидуалните способности на психиката към процесите от външната среда, но може да бъде подпомогната и осмислена. За по-успешната адаптация на децата на възраст 2–4 години определяме </w:t>
      </w:r>
      <w:r>
        <w:rPr>
          <w:b/>
        </w:rPr>
        <w:t>три ключови фактора</w:t>
      </w:r>
      <w:r>
        <w:t>, които дават възможност за осъзнаване и гъвкавост на психичните проце:</w:t>
      </w:r>
    </w:p>
    <w:p w14:paraId="41F17CBF" w14:textId="77777777" w:rsidR="00642EEA" w:rsidRDefault="00000000">
      <w:pPr>
        <w:spacing w:after="80"/>
        <w:ind w:left="360"/>
      </w:pPr>
      <w:r>
        <w:rPr>
          <w:b/>
          <w:color w:val="B8860B"/>
        </w:rPr>
        <w:t xml:space="preserve">1. </w:t>
      </w:r>
      <w:r>
        <w:t>Отделяне от майката и семейната среда;</w:t>
      </w:r>
    </w:p>
    <w:p w14:paraId="684B8E5D" w14:textId="77777777" w:rsidR="00642EEA" w:rsidRDefault="00000000">
      <w:pPr>
        <w:spacing w:after="80"/>
        <w:ind w:left="360"/>
      </w:pPr>
      <w:r>
        <w:rPr>
          <w:b/>
          <w:color w:val="B8860B"/>
        </w:rPr>
        <w:t xml:space="preserve">2. </w:t>
      </w:r>
      <w:r>
        <w:t>Свързване и изграждане на социални контакти с връстниците и персонала в детското заведение;</w:t>
      </w:r>
    </w:p>
    <w:p w14:paraId="35A183F7" w14:textId="77777777" w:rsidR="00642EEA" w:rsidRDefault="00000000">
      <w:pPr>
        <w:spacing w:after="80"/>
        <w:ind w:left="360"/>
      </w:pPr>
      <w:r>
        <w:rPr>
          <w:b/>
          <w:color w:val="B8860B"/>
        </w:rPr>
        <w:t xml:space="preserve">3. </w:t>
      </w:r>
      <w:r>
        <w:t>Адаптиране към режима, правилата и изискванията в детското заведение.</w:t>
      </w:r>
    </w:p>
    <w:p w14:paraId="10507014" w14:textId="77777777" w:rsidR="00642EEA" w:rsidRDefault="00000000">
      <w:pPr>
        <w:spacing w:before="160" w:after="240"/>
      </w:pPr>
      <w:r>
        <w:rPr>
          <w:i/>
        </w:rPr>
        <w:t>Децата имат различен опит и ниво на самостоятелност, поради което едни от тях се адаптират по-лесно, а други – по-трудно. Как да подкрепим детето спрямо отделните фактори:</w:t>
      </w:r>
    </w:p>
    <w:p w14:paraId="78E85E78" w14:textId="77777777" w:rsidR="00642EEA" w:rsidRDefault="00000000">
      <w:pPr>
        <w:keepNext/>
        <w:spacing w:before="280" w:after="80"/>
      </w:pPr>
      <w:r>
        <w:rPr>
          <w:b/>
          <w:color w:val="B8860B"/>
          <w:sz w:val="24"/>
        </w:rPr>
        <w:lastRenderedPageBreak/>
        <w:t>Фактор 1: Отделяне от майката и сигурната домашна среда</w:t>
      </w:r>
    </w:p>
    <w:p w14:paraId="057D0C12" w14:textId="77777777" w:rsidR="00642EEA" w:rsidRDefault="00000000">
      <w:pPr>
        <w:spacing w:after="120"/>
      </w:pPr>
      <w:r>
        <w:t>Представлява чисто физическата раздяла на детето с майката и дома. Ако Вашето дете преживява по-трудно раздялата, можете да приложите следните стратегии:</w:t>
      </w:r>
    </w:p>
    <w:p w14:paraId="2944C65D" w14:textId="77777777" w:rsidR="00642EEA" w:rsidRDefault="00000000">
      <w:pPr>
        <w:pStyle w:val="ListBullet"/>
        <w:spacing w:after="80"/>
      </w:pPr>
      <w:r>
        <w:rPr>
          <w:b/>
          <w:color w:val="800020"/>
        </w:rPr>
        <w:t xml:space="preserve">Осигуряване на контролирано отсъствие: </w:t>
      </w:r>
      <w:r>
        <w:t>Осигурявайте възможност на детето да остава спокойно и в отсъствието на мама. Например, в домашна среда можете да се отделяте по-често в друга стая под претекст, че вършите нещо. Нека детето прекарва повече време с бащата, бабата или друг член на семейството. Нека някой друг къпе, храни и приспива детето поне 2-3 пъти седмично.</w:t>
      </w:r>
    </w:p>
    <w:p w14:paraId="4E7A9DA0" w14:textId="77777777" w:rsidR="00642EEA" w:rsidRDefault="00000000">
      <w:pPr>
        <w:pStyle w:val="ListBullet"/>
        <w:spacing w:after="80"/>
      </w:pPr>
      <w:r>
        <w:rPr>
          <w:b/>
          <w:color w:val="800020"/>
        </w:rPr>
        <w:t xml:space="preserve">Ролеви игри и симулации: </w:t>
      </w:r>
      <w:r>
        <w:t>Имитирайте разговор с учителките на групата или сестрите в яслата. Целта на тази игра е от една страна детето да чува имената им и да знае, че тези хора са част от живота Ви, а от друга – да усеща Вашата позитивна нагласа и доверие. Можете да се "обадите" наужким на госпожата и да разкажете какво хубаво сте направили през деня.</w:t>
      </w:r>
    </w:p>
    <w:p w14:paraId="50FDD3AC" w14:textId="77777777" w:rsidR="00642EEA" w:rsidRDefault="00000000">
      <w:pPr>
        <w:keepNext/>
        <w:spacing w:before="280" w:after="80"/>
      </w:pPr>
      <w:r>
        <w:rPr>
          <w:b/>
          <w:color w:val="B8860B"/>
          <w:sz w:val="24"/>
        </w:rPr>
        <w:t>Фактор 2: Свързване и изграждане на социални контакти</w:t>
      </w:r>
    </w:p>
    <w:p w14:paraId="34AE5171" w14:textId="77777777" w:rsidR="00642EEA" w:rsidRDefault="00000000">
      <w:pPr>
        <w:spacing w:after="120"/>
      </w:pPr>
      <w:r>
        <w:t>Дори деца с лесно физическо отделяне могат да изпитат затруднения при изграждането на контакти. Поддържайте жива връзката с детското заведение чрез:</w:t>
      </w:r>
    </w:p>
    <w:p w14:paraId="1E771B5E" w14:textId="77777777" w:rsidR="00642EEA" w:rsidRDefault="00000000">
      <w:pPr>
        <w:pStyle w:val="ListBullet"/>
        <w:spacing w:after="80"/>
      </w:pPr>
      <w:r>
        <w:rPr>
          <w:b/>
          <w:color w:val="800020"/>
        </w:rPr>
        <w:t xml:space="preserve">Визуален контакт със средата: </w:t>
      </w:r>
      <w:r>
        <w:t>Разглеждайте снимки на персонала, децата от групата и сградата на детската градина/ясла. Използвайте официалния сайт или общи снимки от тържества, за да свиква детето с лицата.</w:t>
      </w:r>
    </w:p>
    <w:p w14:paraId="5A61AB48" w14:textId="77777777" w:rsidR="00642EEA" w:rsidRDefault="00000000">
      <w:pPr>
        <w:pStyle w:val="ListBullet"/>
        <w:spacing w:after="80"/>
      </w:pPr>
      <w:r>
        <w:rPr>
          <w:b/>
          <w:color w:val="800020"/>
        </w:rPr>
        <w:t xml:space="preserve">Онлайн срещи с връстници: </w:t>
      </w:r>
      <w:r>
        <w:t>Ако детето има изградени по-близки контакти с някое от децата, поддържайте ги чрез видеовръзка. Направете импровизирана виртуална игра – разходка из дома, показване на стаята, любимите играчки или последната рисунка.</w:t>
      </w:r>
    </w:p>
    <w:p w14:paraId="6FF4C398" w14:textId="77777777" w:rsidR="00642EEA" w:rsidRDefault="00000000">
      <w:pPr>
        <w:pStyle w:val="ListBullet"/>
        <w:spacing w:after="80"/>
      </w:pPr>
      <w:r>
        <w:rPr>
          <w:b/>
          <w:color w:val="800020"/>
        </w:rPr>
        <w:t xml:space="preserve">Сюжетно-ролеви игри у дома: </w:t>
      </w:r>
      <w:r>
        <w:t>Включвайте имената на децата и учителите в игри „наужким“ с кукли или плюшени играчки. Пресъздайте ситуация от детската градина – например как животните са седнали в кръг, а госпожа Костенурка им чете приказка. Оставете детето да води играта, а Вие заемете поддържаща, позитивна роля.</w:t>
      </w:r>
    </w:p>
    <w:p w14:paraId="1C008147" w14:textId="77777777" w:rsidR="00642EEA" w:rsidRDefault="00000000">
      <w:pPr>
        <w:keepNext/>
        <w:spacing w:before="280" w:after="80"/>
      </w:pPr>
      <w:r>
        <w:rPr>
          <w:b/>
          <w:color w:val="B8860B"/>
          <w:sz w:val="24"/>
        </w:rPr>
        <w:t>Фактор 3: Адаптиране към режима, правилата и изискванията</w:t>
      </w:r>
    </w:p>
    <w:p w14:paraId="5A6C395D" w14:textId="77777777" w:rsidR="00642EEA" w:rsidRDefault="00000000">
      <w:pPr>
        <w:spacing w:after="120"/>
      </w:pPr>
      <w:r>
        <w:t>Улесняването на този преход изисква целенасочени действия от страна на родителите у дома:</w:t>
      </w:r>
    </w:p>
    <w:p w14:paraId="04E183F3" w14:textId="77777777" w:rsidR="00642EEA" w:rsidRDefault="00000000">
      <w:pPr>
        <w:pStyle w:val="ListBullet"/>
        <w:spacing w:after="80"/>
      </w:pPr>
      <w:r>
        <w:rPr>
          <w:b/>
          <w:color w:val="800020"/>
        </w:rPr>
        <w:t xml:space="preserve">Синхронизиран дневен режим: </w:t>
      </w:r>
      <w:r>
        <w:t>Поддържайте режим и рутина, близки до тези в детското заведение. Ритмичността предотвратява умората и намалява тревожността. Избягвайте късното ставане/заспиване и липсата на следобедна дрямка, тъй като излизането от времевата рамка прави децата раздразнителни.</w:t>
      </w:r>
    </w:p>
    <w:p w14:paraId="5A8FA89D" w14:textId="77777777" w:rsidR="00642EEA" w:rsidRDefault="00000000">
      <w:pPr>
        <w:pStyle w:val="ListBullet"/>
        <w:spacing w:after="80"/>
      </w:pPr>
      <w:r>
        <w:rPr>
          <w:b/>
          <w:color w:val="800020"/>
        </w:rPr>
        <w:t xml:space="preserve">Утвърждаване на граници: </w:t>
      </w:r>
      <w:r>
        <w:t>Около 3-годишна възраст (период на първата възрастова криза) поривът за налагане на собствено мнение („искам го сега“) е силен. Отстоявайте последователността на дейностите: „ставаш, сядаш на гърне, измиваш се, обличаш се, закусваш и едва след това идват игрите или филмчето“. Използването на визуално разписание е отлична практика.</w:t>
      </w:r>
    </w:p>
    <w:p w14:paraId="544476BC" w14:textId="77777777" w:rsidR="00642EEA" w:rsidRDefault="00000000">
      <w:pPr>
        <w:pStyle w:val="ListBullet"/>
        <w:spacing w:after="80"/>
      </w:pPr>
      <w:r>
        <w:rPr>
          <w:b/>
          <w:color w:val="800020"/>
        </w:rPr>
        <w:lastRenderedPageBreak/>
        <w:t xml:space="preserve">Умения за самостоятелност: </w:t>
      </w:r>
      <w:r>
        <w:t>Придържайте се към правилата за добро поведение: прибиране на играчки, помощ при подреждане и отсервиране на масата, самостоятелно събличане и обличане. Насърчавайте тези навици без излишен стрес.</w:t>
      </w:r>
    </w:p>
    <w:p w14:paraId="618BF31F" w14:textId="77777777" w:rsidR="00642EEA" w:rsidRDefault="00000000">
      <w:pPr>
        <w:pStyle w:val="ListBullet"/>
        <w:spacing w:after="80"/>
      </w:pPr>
      <w:r>
        <w:rPr>
          <w:b/>
          <w:color w:val="800020"/>
        </w:rPr>
        <w:t xml:space="preserve">Подготовка спрямо храненето: </w:t>
      </w:r>
      <w:r>
        <w:t>Често отказът от непозната храна затруднява адаптацията. Постарайте се 2-3 пъти седмично да приготвяте ястия, типични за детската градина (напр. мусака), и говорете позитивно за общото хранене там.</w:t>
      </w:r>
    </w:p>
    <w:p w14:paraId="50FACA85" w14:textId="77777777" w:rsidR="00642EEA" w:rsidRDefault="00000000">
      <w:pPr>
        <w:pStyle w:val="ListBullet"/>
        <w:spacing w:after="80"/>
      </w:pPr>
      <w:r>
        <w:rPr>
          <w:b/>
          <w:color w:val="800020"/>
        </w:rPr>
        <w:t xml:space="preserve">Споделяне на творчество и нагласи: </w:t>
      </w:r>
      <w:r>
        <w:t>Припомняйте си песни, стихчета и игри от детската градина. Поддържайте усещането, че яслата/градината е сигурно, защитено и приятно място, където хората го очакват с обич.</w:t>
      </w:r>
    </w:p>
    <w:p w14:paraId="40383D7D" w14:textId="77777777" w:rsidR="00642EEA" w:rsidRDefault="00000000">
      <w:pPr>
        <w:keepNext/>
        <w:spacing w:before="360" w:after="120"/>
      </w:pPr>
      <w:r>
        <w:rPr>
          <w:b/>
          <w:color w:val="800020"/>
          <w:sz w:val="28"/>
        </w:rPr>
        <w:t>Отговорности на родителите</w:t>
      </w:r>
    </w:p>
    <w:p w14:paraId="489BB0D6" w14:textId="77777777" w:rsidR="00642EEA" w:rsidRDefault="00000000">
      <w:pPr>
        <w:spacing w:after="120"/>
      </w:pPr>
      <w:r>
        <w:t>За бързото и безболезнено адаптиране е необходима предварителна подготовка непосредствено преди постъпване:</w:t>
      </w:r>
    </w:p>
    <w:p w14:paraId="17DBE613" w14:textId="77777777" w:rsidR="00642EEA" w:rsidRDefault="00000000">
      <w:pPr>
        <w:pStyle w:val="ListBullet"/>
        <w:spacing w:after="80"/>
        <w:ind w:left="432"/>
      </w:pPr>
      <w:r>
        <w:rPr>
          <w:b/>
        </w:rPr>
        <w:t xml:space="preserve">Уеднаквяване на режима — </w:t>
      </w:r>
      <w:r>
        <w:t>Детето трябва да се научи да се храни и спи в точно определено време, съвпадащо с това в градината.</w:t>
      </w:r>
    </w:p>
    <w:p w14:paraId="6A1622B1" w14:textId="77777777" w:rsidR="00642EEA" w:rsidRDefault="00000000">
      <w:pPr>
        <w:pStyle w:val="ListBullet"/>
        <w:spacing w:after="80"/>
        <w:ind w:left="432"/>
      </w:pPr>
      <w:r>
        <w:rPr>
          <w:b/>
        </w:rPr>
        <w:t xml:space="preserve">Психологическа подготовка — </w:t>
      </w:r>
      <w:r>
        <w:t>Създаване на положителна нагласа. Добре е дни преди официалния прием детето да се запознае физически с новата среда.</w:t>
      </w:r>
    </w:p>
    <w:p w14:paraId="6E3DDE8D" w14:textId="77777777" w:rsidR="00642EEA" w:rsidRDefault="00000000">
      <w:pPr>
        <w:pStyle w:val="ListBullet"/>
        <w:spacing w:after="80"/>
        <w:ind w:left="432"/>
      </w:pPr>
      <w:r>
        <w:rPr>
          <w:b/>
        </w:rPr>
        <w:t xml:space="preserve">Информиране на учителите — </w:t>
      </w:r>
      <w:r>
        <w:t>Запознайте детайлно учителите с характера, специфичните навици, нужди и умения на Вашето дете.</w:t>
      </w:r>
    </w:p>
    <w:p w14:paraId="568FC9E6" w14:textId="77777777" w:rsidR="00642EEA" w:rsidRDefault="00000000">
      <w:pPr>
        <w:pStyle w:val="ListBullet"/>
        <w:spacing w:after="80"/>
        <w:ind w:left="432"/>
      </w:pPr>
      <w:r>
        <w:rPr>
          <w:b/>
        </w:rPr>
        <w:t xml:space="preserve">Бърза и решителна раздяла — </w:t>
      </w:r>
      <w:r>
        <w:t>Продължителното сбогуване засилва тревожността. Колкото по-спокоен и решителен е родителят, толкова по-сигурно се чувства детето.</w:t>
      </w:r>
    </w:p>
    <w:p w14:paraId="65414E00" w14:textId="77777777" w:rsidR="00642EEA" w:rsidRDefault="00000000">
      <w:pPr>
        <w:pStyle w:val="ListBullet"/>
        <w:spacing w:after="80"/>
        <w:ind w:left="432"/>
      </w:pPr>
      <w:r>
        <w:rPr>
          <w:b/>
        </w:rPr>
        <w:t xml:space="preserve">Семеен ритуал за раздяла — </w:t>
      </w:r>
      <w:r>
        <w:t>Изградете кратък ритуал и ясно обяснете на детето след кое събитие от деня (напр. след следобедна закуска) ще го вземете.</w:t>
      </w:r>
    </w:p>
    <w:p w14:paraId="155A40DA" w14:textId="77777777" w:rsidR="00642EEA" w:rsidRDefault="00000000">
      <w:pPr>
        <w:pStyle w:val="ListBullet"/>
        <w:spacing w:after="80"/>
        <w:ind w:left="432"/>
      </w:pPr>
      <w:r>
        <w:rPr>
          <w:b/>
        </w:rPr>
        <w:t xml:space="preserve">Редовно посещение — </w:t>
      </w:r>
      <w:r>
        <w:t>Посещенията трябва да бъдат системни (от понеделник до петък), за да свикне детето, че това е негово важно задължение, точно както работата на родителите.</w:t>
      </w:r>
    </w:p>
    <w:p w14:paraId="42769F6C" w14:textId="77777777" w:rsidR="00642EEA" w:rsidRDefault="00000000">
      <w:pPr>
        <w:pStyle w:val="ListBullet"/>
        <w:spacing w:after="80"/>
        <w:ind w:left="432"/>
      </w:pPr>
      <w:r>
        <w:rPr>
          <w:b/>
        </w:rPr>
        <w:t xml:space="preserve">Практични дрехи — </w:t>
      </w:r>
      <w:r>
        <w:t>Осигурете удобни дрехи и обувки, които са лесни за самостоятелно обличане, събличане и обуване.</w:t>
      </w:r>
    </w:p>
    <w:p w14:paraId="5BCEBCDD" w14:textId="77777777" w:rsidR="00642EEA" w:rsidRDefault="00000000">
      <w:pPr>
        <w:keepNext/>
        <w:spacing w:before="360" w:after="120"/>
      </w:pPr>
      <w:r>
        <w:rPr>
          <w:b/>
          <w:color w:val="800020"/>
          <w:sz w:val="28"/>
        </w:rPr>
        <w:t>Симптоми на успешно адаптираното дете</w:t>
      </w:r>
    </w:p>
    <w:p w14:paraId="253040D4" w14:textId="77777777" w:rsidR="00642EEA" w:rsidRDefault="00000000">
      <w:pPr>
        <w:pStyle w:val="ListBullet2"/>
        <w:spacing w:after="80"/>
      </w:pPr>
      <w:r>
        <w:rPr>
          <w:i/>
        </w:rPr>
        <w:t>Детето се чувства отлично в новата среда, влиза в групата самостоятелно и с добро настроение.</w:t>
      </w:r>
    </w:p>
    <w:p w14:paraId="4733D6FD" w14:textId="77777777" w:rsidR="00642EEA" w:rsidRDefault="00000000">
      <w:pPr>
        <w:pStyle w:val="ListBullet2"/>
        <w:spacing w:after="80"/>
      </w:pPr>
      <w:r>
        <w:rPr>
          <w:i/>
        </w:rPr>
        <w:t>По време на целия престой в детската градина проявява спокойствие и сигурност.</w:t>
      </w:r>
    </w:p>
    <w:p w14:paraId="2ACB76D0" w14:textId="77777777" w:rsidR="00642EEA" w:rsidRDefault="00000000">
      <w:pPr>
        <w:pStyle w:val="ListBullet2"/>
        <w:spacing w:after="80"/>
      </w:pPr>
      <w:r>
        <w:rPr>
          <w:i/>
        </w:rPr>
        <w:t>Включва се активно в заниманията, игрите и общува свободно с възрастните и връстниците си.</w:t>
      </w:r>
    </w:p>
    <w:p w14:paraId="5A99C74D" w14:textId="77777777" w:rsidR="00642EEA" w:rsidRDefault="00000000">
      <w:pPr>
        <w:pStyle w:val="ListBullet2"/>
        <w:spacing w:after="80"/>
      </w:pPr>
      <w:r>
        <w:rPr>
          <w:i/>
        </w:rPr>
        <w:t>При тръгване вкъщи разказва с искрено удоволствие и вълнение за преживяното през деня.</w:t>
      </w:r>
    </w:p>
    <w:p w14:paraId="587FC896" w14:textId="77777777" w:rsidR="00642EEA" w:rsidRDefault="00000000">
      <w:pPr>
        <w:keepNext/>
        <w:spacing w:before="360" w:after="120"/>
      </w:pPr>
      <w:r>
        <w:rPr>
          <w:b/>
          <w:color w:val="800020"/>
          <w:sz w:val="28"/>
        </w:rPr>
        <w:lastRenderedPageBreak/>
        <w:t>Стъпки при трудна адаптация (с присъствие на родител)</w:t>
      </w:r>
    </w:p>
    <w:p w14:paraId="393F06BF" w14:textId="77777777" w:rsidR="00642EEA" w:rsidRDefault="00000000">
      <w:pPr>
        <w:spacing w:after="120"/>
      </w:pPr>
      <w:r>
        <w:t>При деца, които се адаптират по-бавно и трудно, се предприемат следните съвместни стъпки:</w:t>
      </w:r>
    </w:p>
    <w:p w14:paraId="41F2A893" w14:textId="77777777" w:rsidR="00642EEA" w:rsidRDefault="00000000">
      <w:pPr>
        <w:pStyle w:val="ListBullet"/>
        <w:spacing w:after="80"/>
      </w:pPr>
      <w:r>
        <w:rPr>
          <w:b/>
          <w:color w:val="800020"/>
        </w:rPr>
        <w:t xml:space="preserve">Съвместно посещение: </w:t>
      </w:r>
      <w:r>
        <w:t>Родителят посещава групата заедно с детето в режимния момент след сутрешната закуска. Първите дни са за опознаване на средата, децата и персонала с времетраене 15–30 минути, като постепенно родителят се оттегля.</w:t>
      </w:r>
    </w:p>
    <w:p w14:paraId="1539EB6B" w14:textId="77777777" w:rsidR="00642EEA" w:rsidRDefault="00000000">
      <w:pPr>
        <w:pStyle w:val="ListBullet"/>
        <w:spacing w:after="80"/>
      </w:pPr>
      <w:r>
        <w:rPr>
          <w:b/>
          <w:color w:val="800020"/>
        </w:rPr>
        <w:t xml:space="preserve">Индивидуален план: </w:t>
      </w:r>
      <w:r>
        <w:t>Продължителността на присъствието и конкретните дейности, в които родителят може да се включи, се договарят предварително на индивидуални срещи между учителите и родителите.</w:t>
      </w:r>
    </w:p>
    <w:p w14:paraId="6A091D71" w14:textId="77777777" w:rsidR="00642EEA" w:rsidRDefault="00000000">
      <w:pPr>
        <w:pStyle w:val="ListBullet"/>
        <w:spacing w:after="80"/>
      </w:pPr>
      <w:r>
        <w:rPr>
          <w:b/>
          <w:color w:val="800020"/>
        </w:rPr>
        <w:t xml:space="preserve">Административни изисквания: </w:t>
      </w:r>
      <w:r>
        <w:t>Посещенията се извършват след предварителна уговорка с учителя/медицинската сестра, които информират ръководството. Родителят представя на медицинската сестра здравна книжка и си осигурява чисти сменни обувки, спазвайки Правилника на ДГ.</w:t>
      </w:r>
    </w:p>
    <w:p w14:paraId="7ABB7361" w14:textId="77777777" w:rsidR="00642EEA" w:rsidRDefault="00000000">
      <w:pPr>
        <w:pStyle w:val="ListBullet"/>
        <w:spacing w:after="80"/>
      </w:pPr>
      <w:r>
        <w:rPr>
          <w:b/>
          <w:color w:val="800020"/>
        </w:rPr>
        <w:t xml:space="preserve">Стабилизиране: </w:t>
      </w:r>
      <w:r>
        <w:t>Времето за раздяла се увеличава плавно. Служителят, подпомагащ адаптацията, наблюдава детайлно детето. През петия ден, ако детето е напълно спокойно, то може да остане за приспиване.</w:t>
      </w:r>
    </w:p>
    <w:p w14:paraId="04464FB2" w14:textId="77777777" w:rsidR="00642EEA" w:rsidRDefault="00000000">
      <w:pPr>
        <w:pStyle w:val="ListBullet"/>
        <w:spacing w:after="80"/>
      </w:pPr>
      <w:r>
        <w:rPr>
          <w:b/>
          <w:color w:val="800020"/>
        </w:rPr>
        <w:t xml:space="preserve">Финализиране: </w:t>
      </w:r>
      <w:r>
        <w:t>Периодът се счита за приключил, когато детето изцяло приеме служителите, децата и новата среда. Възможно е при сутрешния прием все още да има кратък протест, но влизайки в групата, детето трябва да се чувства комфортно.</w:t>
      </w:r>
    </w:p>
    <w:p w14:paraId="186C1218" w14:textId="77777777" w:rsidR="00642EEA" w:rsidRDefault="00000000">
      <w:pPr>
        <w:keepNext/>
        <w:spacing w:before="360" w:after="120"/>
      </w:pPr>
      <w:r>
        <w:rPr>
          <w:b/>
          <w:color w:val="800020"/>
          <w:sz w:val="28"/>
        </w:rPr>
        <w:t>Цели и дейности на адаптационния модел</w:t>
      </w:r>
    </w:p>
    <w:p w14:paraId="04FEDF91" w14:textId="77777777" w:rsidR="00642EEA" w:rsidRDefault="00000000">
      <w:pPr>
        <w:keepNext/>
        <w:spacing w:before="280" w:after="80"/>
      </w:pPr>
      <w:r>
        <w:rPr>
          <w:b/>
          <w:color w:val="B8860B"/>
          <w:sz w:val="24"/>
        </w:rPr>
        <w:t>Цели на програмата:</w:t>
      </w:r>
    </w:p>
    <w:p w14:paraId="40D35DAC" w14:textId="77777777" w:rsidR="00642EEA" w:rsidRDefault="00000000">
      <w:pPr>
        <w:pStyle w:val="ListBullet"/>
        <w:spacing w:after="80"/>
      </w:pPr>
      <w:r>
        <w:t>Позитивна съвместна работа и ефективно общуване между родителите и детската градина за развитие на детската личност и нейната успешна социализация.</w:t>
      </w:r>
    </w:p>
    <w:p w14:paraId="07BD5878" w14:textId="77777777" w:rsidR="00642EEA" w:rsidRDefault="00000000">
      <w:pPr>
        <w:pStyle w:val="ListBullet"/>
        <w:spacing w:after="80"/>
      </w:pPr>
      <w:r>
        <w:t>Градивно общуване за постигане на целите на предучилищното образование и изграждане на дългосрочно положително отношение към институцията.</w:t>
      </w:r>
    </w:p>
    <w:p w14:paraId="05F7A3ED" w14:textId="77777777" w:rsidR="00642EEA" w:rsidRDefault="00000000">
      <w:pPr>
        <w:pStyle w:val="ListBullet"/>
        <w:spacing w:after="80"/>
      </w:pPr>
      <w:r>
        <w:t>Ефективен модел за сътрудничество с родителите, базиран на споделена отговорност, доверие и работещо партньорство.</w:t>
      </w:r>
    </w:p>
    <w:p w14:paraId="085874A5" w14:textId="77777777" w:rsidR="00642EEA" w:rsidRDefault="00000000">
      <w:pPr>
        <w:pStyle w:val="ListBullet"/>
        <w:spacing w:after="80"/>
      </w:pPr>
      <w:r>
        <w:t>Осигуряване на възможност за всеки родител да посети и наблюдава групата в реален работен режим.</w:t>
      </w:r>
    </w:p>
    <w:p w14:paraId="447FA499" w14:textId="77777777" w:rsidR="00642EEA" w:rsidRDefault="00000000">
      <w:pPr>
        <w:keepNext/>
        <w:spacing w:before="280" w:after="80"/>
      </w:pPr>
      <w:r>
        <w:rPr>
          <w:b/>
          <w:color w:val="B8860B"/>
          <w:sz w:val="24"/>
        </w:rPr>
        <w:t>Дейности за постигане на целите:</w:t>
      </w:r>
    </w:p>
    <w:p w14:paraId="6FDA666F" w14:textId="77777777" w:rsidR="00642EEA" w:rsidRDefault="00000000">
      <w:pPr>
        <w:pStyle w:val="ListBullet"/>
        <w:spacing w:after="80"/>
      </w:pPr>
      <w:r>
        <w:t>Създаване и поддържане на богата информационна среда за родителите относно програмната система на ДГ.</w:t>
      </w:r>
    </w:p>
    <w:p w14:paraId="28989CE6" w14:textId="77777777" w:rsidR="00642EEA" w:rsidRDefault="00000000">
      <w:pPr>
        <w:pStyle w:val="ListBullet"/>
        <w:spacing w:after="80"/>
      </w:pPr>
      <w:r>
        <w:t>Разработване и прилагане на ефективен и достъпен механизъм за регулярни консултации с родители.</w:t>
      </w:r>
    </w:p>
    <w:p w14:paraId="01C7DEAD" w14:textId="77777777" w:rsidR="00642EEA" w:rsidRDefault="00000000">
      <w:pPr>
        <w:pStyle w:val="ListBullet"/>
        <w:spacing w:after="80"/>
      </w:pPr>
      <w:r>
        <w:t>Поддържане на постоянна и конструктивна обратна връзка за състоянието на детето.</w:t>
      </w:r>
    </w:p>
    <w:p w14:paraId="6BB65262" w14:textId="77777777" w:rsidR="00642EEA" w:rsidRDefault="00000000">
      <w:pPr>
        <w:pStyle w:val="ListBullet"/>
        <w:spacing w:after="80"/>
      </w:pPr>
      <w:r>
        <w:t>Провеждане на родителски срещи, специализирани тренинги и тематични лектории.</w:t>
      </w:r>
    </w:p>
    <w:p w14:paraId="4C837B01" w14:textId="77777777" w:rsidR="00642EEA" w:rsidRDefault="00000000">
      <w:pPr>
        <w:pStyle w:val="ListBullet"/>
        <w:spacing w:after="80"/>
      </w:pPr>
      <w:r>
        <w:t>Организиране на дни и седмици на „Отворените врати“.</w:t>
      </w:r>
    </w:p>
    <w:p w14:paraId="6B12BA70" w14:textId="77777777" w:rsidR="00642EEA" w:rsidRDefault="00000000">
      <w:pPr>
        <w:pStyle w:val="ListBullet"/>
        <w:spacing w:after="80"/>
      </w:pPr>
      <w:r>
        <w:lastRenderedPageBreak/>
        <w:t>Активно участие на родителите в празничния календар на детската градина.</w:t>
      </w:r>
    </w:p>
    <w:p w14:paraId="48875C2A" w14:textId="77777777" w:rsidR="00642EEA" w:rsidRDefault="00000000">
      <w:pPr>
        <w:pStyle w:val="ListBullet"/>
        <w:spacing w:after="80"/>
      </w:pPr>
      <w:r>
        <w:t>Проучване на родителското мнение чрез анонимни анкети и допитвания.</w:t>
      </w:r>
    </w:p>
    <w:p w14:paraId="0BE78C4E" w14:textId="77777777" w:rsidR="00642EEA" w:rsidRDefault="00000000">
      <w:pPr>
        <w:pStyle w:val="ListBullet"/>
        <w:spacing w:after="80"/>
      </w:pPr>
      <w:r>
        <w:t>Изготвяне на гъвкав график за присъствие и гостуване на родителите в групата.</w:t>
      </w:r>
    </w:p>
    <w:p w14:paraId="4CFE4608" w14:textId="77777777" w:rsidR="00642EEA" w:rsidRDefault="00000000">
      <w:pPr>
        <w:pStyle w:val="ListBullet"/>
        <w:spacing w:after="80"/>
      </w:pPr>
      <w:r>
        <w:t>Реализиране на съвместни творчески дейности (апликации, драматизации на приказки, рисуване, игри).</w:t>
      </w:r>
    </w:p>
    <w:p w14:paraId="51D17580" w14:textId="77777777" w:rsidR="00642EEA" w:rsidRDefault="00000000">
      <w:pPr>
        <w:spacing w:before="80" w:after="280"/>
      </w:pPr>
      <w:r>
        <w:rPr>
          <w:sz w:val="20"/>
        </w:rPr>
        <w:t>Забележка: Дейностите се планират в сутрешен или следобеден режим, съобразено с трудовата заетост на родителите.</w:t>
      </w:r>
    </w:p>
    <w:p w14:paraId="6B958C1C" w14:textId="578DF514" w:rsidR="00642EEA" w:rsidRDefault="00000000">
      <w:pPr>
        <w:spacing w:before="280" w:after="160"/>
        <w:jc w:val="center"/>
      </w:pPr>
      <w:r>
        <w:rPr>
          <w:b/>
          <w:color w:val="800020"/>
        </w:rPr>
        <w:t>Служителите на ДГ № 3</w:t>
      </w:r>
      <w:r w:rsidR="004E2013">
        <w:rPr>
          <w:b/>
          <w:color w:val="800020"/>
          <w:lang w:val="bg-BG"/>
        </w:rPr>
        <w:t>7</w:t>
      </w:r>
      <w:r>
        <w:rPr>
          <w:b/>
          <w:color w:val="800020"/>
        </w:rPr>
        <w:t xml:space="preserve"> „</w:t>
      </w:r>
      <w:r w:rsidR="004E2013">
        <w:rPr>
          <w:b/>
          <w:color w:val="800020"/>
          <w:lang w:val="bg-BG"/>
        </w:rPr>
        <w:t>Пламъче</w:t>
      </w:r>
      <w:r>
        <w:rPr>
          <w:b/>
          <w:color w:val="800020"/>
        </w:rPr>
        <w:t>“ са изключително чувствителни към нуждите на Вашето дете. Ние разбираме, че адаптацията е предизвикателен период за цялото семейство. Следим внимателно всеки етап и ще Ви информираме редовно за състоянието на Вашето дете.</w:t>
      </w:r>
      <w:r>
        <w:rPr>
          <w:b/>
          <w:color w:val="800020"/>
        </w:rPr>
        <w:br/>
      </w:r>
      <w:r>
        <w:rPr>
          <w:b/>
          <w:color w:val="800020"/>
        </w:rPr>
        <w:br/>
        <w:t>Бъдете активни партньори — споделяйте радостите, разрешавайте проблемите навреме и участвайте във вземането на решения. Ние искаме най-доброто за Вашите и в същото време „Наши“ деца!</w:t>
      </w:r>
    </w:p>
    <w:sectPr w:rsidR="00642EE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239575">
    <w:abstractNumId w:val="8"/>
  </w:num>
  <w:num w:numId="2" w16cid:durableId="1490559102">
    <w:abstractNumId w:val="6"/>
  </w:num>
  <w:num w:numId="3" w16cid:durableId="2014992707">
    <w:abstractNumId w:val="5"/>
  </w:num>
  <w:num w:numId="4" w16cid:durableId="804153114">
    <w:abstractNumId w:val="4"/>
  </w:num>
  <w:num w:numId="5" w16cid:durableId="320937864">
    <w:abstractNumId w:val="7"/>
  </w:num>
  <w:num w:numId="6" w16cid:durableId="204561235">
    <w:abstractNumId w:val="3"/>
  </w:num>
  <w:num w:numId="7" w16cid:durableId="344016635">
    <w:abstractNumId w:val="2"/>
  </w:num>
  <w:num w:numId="8" w16cid:durableId="1056660569">
    <w:abstractNumId w:val="1"/>
  </w:num>
  <w:num w:numId="9" w16cid:durableId="84208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E2013"/>
    <w:rsid w:val="005E58BC"/>
    <w:rsid w:val="00642EE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2459AD"/>
  <w14:defaultImageDpi w14:val="300"/>
  <w15:docId w15:val="{F6E17A44-91E4-444F-851F-922561127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F4F4F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400241: ДГ №37 "Пламъче" - Варна</cp:lastModifiedBy>
  <cp:revision>2</cp:revision>
  <dcterms:created xsi:type="dcterms:W3CDTF">2026-10-11T14:44:00Z</dcterms:created>
  <dcterms:modified xsi:type="dcterms:W3CDTF">2026-10-11T14:44:00Z</dcterms:modified>
  <cp:category/>
</cp:coreProperties>
</file>