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ОТЧЕТ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 РЕАЛИЗИРАНИТЕ РАЗХОДИ КЪМ 31.03.2024г.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Бюджета на ДГ №37 „Пламъче“ за 2024г. е в размер 904966лв. за всички дейности по които се работи в ДГ №37 „Пламъче“.</w:t>
      </w:r>
    </w:p>
    <w:p w:rsidR="00000000" w:rsidDel="00000000" w:rsidP="00000000" w:rsidRDefault="00000000" w:rsidRPr="00000000" w14:paraId="00000004">
      <w:pPr>
        <w:spacing w:after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ab/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Бюджета по държавна дейност 311 е 902704лв.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ИЗРАЗХОДЕНИ СРЕДСТВА ДД-311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170652 лв,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в т.ч.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Възнаграждения за периода януари-февруари – 73968лв. (§01-01)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СБКО, болнични, обезщетения на персонала, представително облекло –4309лв.  (§02-00)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Осигуровки за периода януари-февруари – 16941лв. (05-00)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Издръжка – 73608лв., в т.ч.: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хранене и подкрепителна закуска ПГ – 47833лв. (§10-20);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гориво, ел.енергия и вода – 18117лв. (§10-16);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хигиенни, канцеларски и други материали – 3423лв. (§10-15);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познавателни книжки – 0.00лв. (§10-14);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работно облекло на непедагогическия персонал – 0.00лв. (§10-13);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текущи разходи, свързани с телефони, интернет, пране, абонаментни поддръжки, СТМ, квалификации и др. – 11 599лв. (§10-20)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Такса битови отпадци – 0.00лв. (§19-81)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Други    – 0.00лв. (§52-05)</w:t>
      </w:r>
    </w:p>
    <w:p w:rsidR="00000000" w:rsidDel="00000000" w:rsidP="00000000" w:rsidRDefault="00000000" w:rsidRPr="00000000" w14:paraId="00000012">
      <w:pPr>
        <w:spacing w:after="12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2.Бюджета по държавна дейност 338 е 1820лв.</w:t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ИЗРАЗХОДЕНИ СРЕДСТВА ДД-338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0.00 лв,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в т.ч.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120" w:line="240" w:lineRule="auto"/>
        <w:ind w:firstLine="708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3.Бюджета по държавна дейност 713 е 442лв.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ИЗРАЗХОДЕНИ СРЕДСТВА ДД-713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0.00 лв,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в т.ч.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6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Към 31.03.2024г. ДГ №37 „Пламъче“ няма неразплатени и просрочени задължения и вземания.</w:t>
      </w:r>
    </w:p>
    <w:p w:rsidR="00000000" w:rsidDel="00000000" w:rsidP="00000000" w:rsidRDefault="00000000" w:rsidRPr="00000000" w14:paraId="00000017">
      <w:pPr>
        <w:spacing w:after="200" w:line="276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Отчетите за касовото изпълнение 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бюджета с натрупване се публикуват на всяко тримесечие на интернет страницата на ДГ №37 „Пламъче“.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Планирани разходи за 2-ро тримесечие:</w:t>
      </w:r>
    </w:p>
    <w:p w:rsidR="00000000" w:rsidDel="00000000" w:rsidP="00000000" w:rsidRDefault="00000000" w:rsidRPr="00000000" w14:paraId="00000019">
      <w:pPr>
        <w:spacing w:after="12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Предвиждат се приоритетни разходи, свързани с текущи задължения.</w:t>
      </w:r>
    </w:p>
    <w:p w:rsidR="00000000" w:rsidDel="00000000" w:rsidP="00000000" w:rsidRDefault="00000000" w:rsidRPr="00000000" w14:paraId="0000001A">
      <w:pPr>
        <w:spacing w:after="12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Изплащане на ДТВ за 24.05.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Гл.счетоводител:                                                                                                Директор:</w:t>
      </w:r>
    </w:p>
    <w:p w:rsidR="00000000" w:rsidDel="00000000" w:rsidP="00000000" w:rsidRDefault="00000000" w:rsidRPr="00000000" w14:paraId="0000001D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  <w:t xml:space="preserve">/В.Йорданова/</w:t>
        <w:tab/>
        <w:t xml:space="preserve">/Г.Райкова/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-BG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